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2DA" w:rsidRDefault="00D732DA" w:rsidP="00D732DA">
      <w:pPr>
        <w:jc w:val="center"/>
        <w:rPr>
          <w:rFonts w:ascii="GHEA Grapalat" w:hAnsi="GHEA Grapalat" w:cs="Sylfaen"/>
          <w:sz w:val="24"/>
          <w:szCs w:val="24"/>
        </w:rPr>
      </w:pPr>
      <w:r>
        <w:rPr>
          <w:rFonts w:ascii="GHEA Grapalat" w:hAnsi="GHEA Grapalat" w:cs="Sylfaen"/>
          <w:sz w:val="24"/>
          <w:szCs w:val="24"/>
        </w:rPr>
        <w:t>ԵԶՐԱԿԱՑՈՒԹՅՈՒՆ</w:t>
      </w:r>
    </w:p>
    <w:p w:rsidR="00D732DA" w:rsidRDefault="00D732DA" w:rsidP="00D732DA">
      <w:pPr>
        <w:spacing w:before="120" w:after="0" w:line="360" w:lineRule="auto"/>
        <w:jc w:val="center"/>
        <w:rPr>
          <w:rFonts w:ascii="GHEA Grapalat" w:eastAsia="Calibri" w:hAnsi="GHEA Grapalat" w:cs="Sylfaen"/>
          <w:sz w:val="24"/>
          <w:szCs w:val="24"/>
        </w:rPr>
      </w:pPr>
      <w:r w:rsidRPr="00464B4E">
        <w:rPr>
          <w:rFonts w:ascii="GHEA Grapalat" w:eastAsia="Times New Roman" w:hAnsi="GHEA Grapalat" w:cs="Sylfaen"/>
          <w:sz w:val="24"/>
          <w:szCs w:val="24"/>
        </w:rPr>
        <w:t xml:space="preserve">«ՀԱՅԱՍՏԱՆԻ ՀԱՆՐԱՊԵՏՈՒԹՅԱՆ ԿԱՌԱՎԱՐՈՒԹՅԱՆ ԵՎ </w:t>
      </w:r>
      <w:r w:rsidRPr="00464B4E">
        <w:rPr>
          <w:rFonts w:ascii="GHEA Grapalat" w:eastAsiaTheme="minorEastAsia" w:hAnsi="GHEA Grapalat" w:cs="Sylfaen"/>
          <w:sz w:val="24"/>
          <w:szCs w:val="24"/>
        </w:rPr>
        <w:t>ՄԱԼԹԱՅԻ ՀԱՆՐԱՊԵՏՈՒԹՅԱՆ</w:t>
      </w:r>
      <w:r w:rsidRPr="00464B4E">
        <w:rPr>
          <w:rFonts w:ascii="GHEA Grapalat" w:eastAsia="Times New Roman" w:hAnsi="GHEA Grapalat" w:cs="Sylfaen"/>
          <w:sz w:val="24"/>
          <w:szCs w:val="24"/>
        </w:rPr>
        <w:t xml:space="preserve"> ԿԱՌԱՎԱՐՈՒԹՅԱՆ ՄԻՋԵՎ՝ ԵԿԱՄՈՒՏՆԵՐԻ ԿՐԿՆԱԿԻ ՀԱՐԿՈՒՄԸ ԲԱՑԱՌԵԼՈՒ ԵՎ ՀԱՐԿԵՐ ՉՎՃԱՐԵԼՆ ՈՒ ՀԱՐԿՈՒՄԻՑ ԽՈՒՍԱՓԵԼԸ ԿԱՆԽԵԼՈՒ ՄԱՍԻՆ</w:t>
      </w:r>
      <w:r>
        <w:rPr>
          <w:rFonts w:ascii="GHEA Grapalat" w:eastAsia="Times New Roman" w:hAnsi="GHEA Grapalat" w:cs="Sylfaen"/>
          <w:sz w:val="24"/>
          <w:szCs w:val="24"/>
        </w:rPr>
        <w:t xml:space="preserve">» </w:t>
      </w:r>
      <w:r w:rsidRPr="002F5B33">
        <w:rPr>
          <w:rFonts w:ascii="GHEA Grapalat" w:eastAsia="Calibri" w:hAnsi="GHEA Grapalat" w:cs="Sylfaen"/>
          <w:sz w:val="24"/>
          <w:szCs w:val="24"/>
        </w:rPr>
        <w:t>ՀԱՄԱՁԱՅՆԱԳՐՈՎ ՀԱՅԱՍՏԱՆԻ ՀԱՆՐԱՊԵՏՈՒԹՅԱՆ ՀԱՄԱՐ ՖԻՆԱՆՍԱԿԱՆ ՊԱՐՏԱՎՈՐՈՒԹՅՈՒՆՆԵՐ ՆԱԽԱՏԵՍՈՂ ԴՐՈՒՅԹՆԵՐԻ, ԱՅԴ ԹՎՈՒՄ՝ ՀԱՄԱՁԱՅՆԱԳՐՈՎ ԵԿԱՄՈՒՏՆԵՐԻ ՆՎԱԶԵՑՄԱՆ ԿԱՄ ԾԱԽՍԵՐԻ ԱՎԵԼԱՑՄԱՆ ՀԱՆԳԵՑՆՈՂ ԴՐՈՒՅԹՆԵՐԻ ԵՎ ՏՎՅԱԼ ՏԱՐՎԱ ՀԱՄԱՐ ՀԱՅԱՍՏԱՆԻ ՀԱՆՐԱՊԵՏՈՒԹՅԱՆ ԱԶԳԱՅԻՆ ԺՈՂՈՎԻ ԸՆԴՈՒՆԱԾ «ՊԵՏԱԿԱՆ ԲՅՈՒՋԵԻ ՄԱՍԻՆ» ՕՐԵՆՔՈՒՄ ՉՆԵՐԱՌՎԱԾ ՊԱՐՏԱՎՈՐՈՒԹՅՈՒՆՆԵՐԻ ԱՌԿԱՅՈՒԹՅԱՆ ՄԱՍԻՆ</w:t>
      </w:r>
    </w:p>
    <w:p w:rsidR="00D732DA" w:rsidRDefault="00D732DA" w:rsidP="00D732DA">
      <w:pPr>
        <w:spacing w:after="0" w:line="360" w:lineRule="auto"/>
        <w:jc w:val="center"/>
        <w:rPr>
          <w:rFonts w:ascii="GHEA Grapalat" w:eastAsia="Calibri" w:hAnsi="GHEA Grapalat" w:cs="Sylfaen"/>
          <w:sz w:val="24"/>
          <w:szCs w:val="24"/>
        </w:rPr>
      </w:pPr>
    </w:p>
    <w:p w:rsidR="00D732DA" w:rsidRDefault="00D732DA" w:rsidP="00D732DA">
      <w:pPr>
        <w:spacing w:after="0" w:line="360" w:lineRule="auto"/>
        <w:jc w:val="center"/>
        <w:rPr>
          <w:rFonts w:ascii="GHEA Grapalat" w:eastAsia="Calibri" w:hAnsi="GHEA Grapalat" w:cs="Sylfaen"/>
          <w:sz w:val="24"/>
          <w:szCs w:val="24"/>
        </w:rPr>
      </w:pPr>
    </w:p>
    <w:p w:rsidR="00D732DA" w:rsidRDefault="00D732DA" w:rsidP="00D732DA">
      <w:pPr>
        <w:spacing w:after="0" w:line="360" w:lineRule="auto"/>
        <w:ind w:firstLine="567"/>
        <w:jc w:val="both"/>
        <w:rPr>
          <w:rFonts w:ascii="GHEA Grapalat" w:hAnsi="GHEA Grapalat" w:cs="Sylfaen"/>
          <w:sz w:val="24"/>
          <w:szCs w:val="24"/>
        </w:rPr>
      </w:pPr>
      <w:r w:rsidRPr="003C7F84">
        <w:rPr>
          <w:rFonts w:ascii="GHEA Grapalat" w:hAnsi="GHEA Grapalat"/>
          <w:sz w:val="24"/>
          <w:szCs w:val="24"/>
        </w:rPr>
        <w:t xml:space="preserve">«Հայաստանի Հանրապետության </w:t>
      </w:r>
      <w:r>
        <w:rPr>
          <w:rFonts w:ascii="GHEA Grapalat" w:hAnsi="GHEA Grapalat"/>
          <w:sz w:val="24"/>
          <w:szCs w:val="24"/>
        </w:rPr>
        <w:t>կ</w:t>
      </w:r>
      <w:r w:rsidRPr="003C7F84">
        <w:rPr>
          <w:rFonts w:ascii="GHEA Grapalat" w:hAnsi="GHEA Grapalat"/>
          <w:sz w:val="24"/>
          <w:szCs w:val="24"/>
        </w:rPr>
        <w:t xml:space="preserve">առավարության և Մալթայի Հանրապետության </w:t>
      </w:r>
      <w:r>
        <w:rPr>
          <w:rFonts w:ascii="GHEA Grapalat" w:hAnsi="GHEA Grapalat"/>
          <w:sz w:val="24"/>
          <w:szCs w:val="24"/>
        </w:rPr>
        <w:t>կ</w:t>
      </w:r>
      <w:r w:rsidRPr="003C7F84">
        <w:rPr>
          <w:rFonts w:ascii="GHEA Grapalat" w:hAnsi="GHEA Grapalat"/>
          <w:sz w:val="24"/>
          <w:szCs w:val="24"/>
        </w:rPr>
        <w:t>ա</w:t>
      </w:r>
      <w:r>
        <w:rPr>
          <w:rFonts w:ascii="GHEA Grapalat" w:hAnsi="GHEA Grapalat"/>
          <w:sz w:val="24"/>
          <w:szCs w:val="24"/>
        </w:rPr>
        <w:softHyphen/>
      </w:r>
      <w:r w:rsidRPr="003C7F84">
        <w:rPr>
          <w:rFonts w:ascii="GHEA Grapalat" w:hAnsi="GHEA Grapalat"/>
          <w:sz w:val="24"/>
          <w:szCs w:val="24"/>
        </w:rPr>
        <w:t>ռա</w:t>
      </w:r>
      <w:r>
        <w:rPr>
          <w:rFonts w:ascii="GHEA Grapalat" w:hAnsi="GHEA Grapalat"/>
          <w:sz w:val="24"/>
          <w:szCs w:val="24"/>
        </w:rPr>
        <w:softHyphen/>
      </w:r>
      <w:r w:rsidRPr="003C7F84">
        <w:rPr>
          <w:rFonts w:ascii="GHEA Grapalat" w:hAnsi="GHEA Grapalat"/>
          <w:sz w:val="24"/>
          <w:szCs w:val="24"/>
        </w:rPr>
        <w:t>վարության միջև` եկամուտների կրկնակի հարկումը բացառելու և հարկեր չվճարելն ու հարկումից խուսափելը կանխելու մասին</w:t>
      </w:r>
      <w:r>
        <w:rPr>
          <w:rFonts w:ascii="GHEA Grapalat" w:hAnsi="GHEA Grapalat"/>
          <w:sz w:val="24"/>
          <w:szCs w:val="24"/>
        </w:rPr>
        <w:t>» համաձայնագրի (այսուհետ՝ Համաձայնագիր)</w:t>
      </w:r>
      <w:r w:rsidR="00DB295D" w:rsidRPr="00DB295D">
        <w:rPr>
          <w:rFonts w:ascii="GHEA Grapalat" w:hAnsi="GHEA Grapalat"/>
          <w:sz w:val="24"/>
          <w:szCs w:val="24"/>
        </w:rPr>
        <w:t xml:space="preserve"> </w:t>
      </w:r>
      <w:bookmarkStart w:id="0" w:name="_GoBack"/>
      <w:bookmarkEnd w:id="0"/>
      <w:r w:rsidRPr="007F7511">
        <w:rPr>
          <w:rFonts w:ascii="GHEA Grapalat" w:hAnsi="GHEA Grapalat" w:cs="Sylfaen"/>
          <w:sz w:val="24"/>
          <w:szCs w:val="24"/>
        </w:rPr>
        <w:t>7-</w:t>
      </w:r>
      <w:r>
        <w:rPr>
          <w:rFonts w:ascii="GHEA Grapalat" w:hAnsi="GHEA Grapalat" w:cs="Sylfaen"/>
          <w:sz w:val="24"/>
          <w:szCs w:val="24"/>
        </w:rPr>
        <w:t xml:space="preserve">րդ հոդվածի 1-ին մասով սահմանվում է, որ </w:t>
      </w:r>
      <w:r w:rsidRPr="007F7511">
        <w:rPr>
          <w:rFonts w:ascii="GHEA Grapalat" w:hAnsi="GHEA Grapalat" w:cs="Sylfaen"/>
          <w:sz w:val="24"/>
          <w:szCs w:val="24"/>
        </w:rPr>
        <w:t>Պայմանավորվող պետու</w:t>
      </w:r>
      <w:r>
        <w:rPr>
          <w:rFonts w:ascii="GHEA Grapalat" w:hAnsi="GHEA Grapalat" w:cs="Sylfaen"/>
          <w:sz w:val="24"/>
          <w:szCs w:val="24"/>
        </w:rPr>
        <w:softHyphen/>
      </w:r>
      <w:r>
        <w:rPr>
          <w:rFonts w:ascii="GHEA Grapalat" w:hAnsi="GHEA Grapalat" w:cs="Sylfaen"/>
          <w:sz w:val="24"/>
          <w:szCs w:val="24"/>
        </w:rPr>
        <w:softHyphen/>
      </w:r>
      <w:r w:rsidRPr="007F7511">
        <w:rPr>
          <w:rFonts w:ascii="GHEA Grapalat" w:hAnsi="GHEA Grapalat" w:cs="Sylfaen"/>
          <w:sz w:val="24"/>
          <w:szCs w:val="24"/>
        </w:rPr>
        <w:t>թյան ձեռնարկության շահույթը ենթակա է հարկման միայն այդ պետությունում</w:t>
      </w:r>
      <w:r>
        <w:rPr>
          <w:rFonts w:ascii="GHEA Grapalat" w:hAnsi="GHEA Grapalat" w:cs="Sylfaen"/>
          <w:sz w:val="24"/>
          <w:szCs w:val="24"/>
        </w:rPr>
        <w:t>՝</w:t>
      </w:r>
      <w:r w:rsidRPr="007F7511">
        <w:rPr>
          <w:rFonts w:ascii="GHEA Grapalat" w:hAnsi="GHEA Grapalat" w:cs="Sylfaen"/>
          <w:sz w:val="24"/>
          <w:szCs w:val="24"/>
        </w:rPr>
        <w:t xml:space="preserve"> բացա</w:t>
      </w:r>
      <w:r>
        <w:rPr>
          <w:rFonts w:ascii="GHEA Grapalat" w:hAnsi="GHEA Grapalat" w:cs="Sylfaen"/>
          <w:sz w:val="24"/>
          <w:szCs w:val="24"/>
        </w:rPr>
        <w:softHyphen/>
      </w:r>
      <w:r>
        <w:rPr>
          <w:rFonts w:ascii="GHEA Grapalat" w:hAnsi="GHEA Grapalat" w:cs="Sylfaen"/>
          <w:sz w:val="24"/>
          <w:szCs w:val="24"/>
        </w:rPr>
        <w:softHyphen/>
      </w:r>
      <w:r w:rsidRPr="007F7511">
        <w:rPr>
          <w:rFonts w:ascii="GHEA Grapalat" w:hAnsi="GHEA Grapalat" w:cs="Sylfaen"/>
          <w:sz w:val="24"/>
          <w:szCs w:val="24"/>
        </w:rPr>
        <w:t>ռությամբ այն դեպքերի, երբ ձեռնարկությունն իր ձեռնարկատիրական գործու</w:t>
      </w:r>
      <w:r>
        <w:rPr>
          <w:rFonts w:ascii="GHEA Grapalat" w:hAnsi="GHEA Grapalat" w:cs="Sylfaen"/>
          <w:sz w:val="24"/>
          <w:szCs w:val="24"/>
        </w:rPr>
        <w:softHyphen/>
      </w:r>
      <w:r w:rsidRPr="007F7511">
        <w:rPr>
          <w:rFonts w:ascii="GHEA Grapalat" w:hAnsi="GHEA Grapalat" w:cs="Sylfaen"/>
          <w:sz w:val="24"/>
          <w:szCs w:val="24"/>
        </w:rPr>
        <w:t>նեու</w:t>
      </w:r>
      <w:r>
        <w:rPr>
          <w:rFonts w:ascii="GHEA Grapalat" w:hAnsi="GHEA Grapalat" w:cs="Sylfaen"/>
          <w:sz w:val="24"/>
          <w:szCs w:val="24"/>
        </w:rPr>
        <w:softHyphen/>
      </w:r>
      <w:r w:rsidRPr="007F7511">
        <w:rPr>
          <w:rFonts w:ascii="GHEA Grapalat" w:hAnsi="GHEA Grapalat" w:cs="Sylfaen"/>
          <w:sz w:val="24"/>
          <w:szCs w:val="24"/>
        </w:rPr>
        <w:t>թյունն իրականացնում է մյուս Պայմանավորվող պետությունում</w:t>
      </w:r>
      <w:r>
        <w:rPr>
          <w:rFonts w:ascii="GHEA Grapalat" w:hAnsi="GHEA Grapalat" w:cs="Sylfaen"/>
          <w:sz w:val="24"/>
          <w:szCs w:val="24"/>
        </w:rPr>
        <w:t>՝</w:t>
      </w:r>
      <w:r w:rsidRPr="007F7511">
        <w:rPr>
          <w:rFonts w:ascii="GHEA Grapalat" w:hAnsi="GHEA Grapalat" w:cs="Sylfaen"/>
          <w:sz w:val="24"/>
          <w:szCs w:val="24"/>
        </w:rPr>
        <w:t xml:space="preserve"> այնտեղ գտնվող մշտական հաս</w:t>
      </w:r>
      <w:r>
        <w:rPr>
          <w:rFonts w:ascii="GHEA Grapalat" w:hAnsi="GHEA Grapalat" w:cs="Sylfaen"/>
          <w:sz w:val="24"/>
          <w:szCs w:val="24"/>
        </w:rPr>
        <w:softHyphen/>
      </w:r>
      <w:r w:rsidRPr="007F7511">
        <w:rPr>
          <w:rFonts w:ascii="GHEA Grapalat" w:hAnsi="GHEA Grapalat" w:cs="Sylfaen"/>
          <w:sz w:val="24"/>
          <w:szCs w:val="24"/>
        </w:rPr>
        <w:t>տատության միջոցով:</w:t>
      </w:r>
    </w:p>
    <w:p w:rsidR="00D732DA" w:rsidRDefault="00D732DA" w:rsidP="00D732DA">
      <w:pPr>
        <w:spacing w:after="0" w:line="360" w:lineRule="auto"/>
        <w:ind w:firstLine="567"/>
        <w:jc w:val="both"/>
        <w:rPr>
          <w:rFonts w:ascii="GHEA Grapalat" w:hAnsi="GHEA Grapalat" w:cs="Sylfaen"/>
          <w:sz w:val="24"/>
          <w:szCs w:val="24"/>
        </w:rPr>
      </w:pPr>
      <w:r>
        <w:rPr>
          <w:rFonts w:ascii="GHEA Grapalat" w:hAnsi="GHEA Grapalat" w:cs="Sylfaen"/>
          <w:sz w:val="24"/>
          <w:szCs w:val="24"/>
        </w:rPr>
        <w:t xml:space="preserve">Մյուս կողմից, ՀՀ հարկային օրենսգրքի </w:t>
      </w:r>
      <w:r w:rsidRPr="007F7511">
        <w:rPr>
          <w:rFonts w:ascii="GHEA Grapalat" w:hAnsi="GHEA Grapalat" w:cs="Sylfaen"/>
          <w:sz w:val="24"/>
          <w:szCs w:val="24"/>
        </w:rPr>
        <w:t>104-րդ հոդվածի 1-ին մաս</w:t>
      </w:r>
      <w:r>
        <w:rPr>
          <w:rFonts w:ascii="GHEA Grapalat" w:hAnsi="GHEA Grapalat" w:cs="Sylfaen"/>
          <w:sz w:val="24"/>
          <w:szCs w:val="24"/>
        </w:rPr>
        <w:t>ի</w:t>
      </w:r>
      <w:r w:rsidRPr="007F7511">
        <w:rPr>
          <w:rFonts w:ascii="GHEA Grapalat" w:hAnsi="GHEA Grapalat" w:cs="Sylfaen"/>
          <w:sz w:val="24"/>
          <w:szCs w:val="24"/>
        </w:rPr>
        <w:t xml:space="preserve"> 3</w:t>
      </w:r>
      <w:r>
        <w:rPr>
          <w:rFonts w:ascii="GHEA Grapalat" w:hAnsi="GHEA Grapalat" w:cs="Sylfaen"/>
          <w:sz w:val="24"/>
          <w:szCs w:val="24"/>
        </w:rPr>
        <w:t>-րդ ենթակետի համաձայն՝</w:t>
      </w:r>
      <w:r w:rsidRPr="007F7511">
        <w:rPr>
          <w:rFonts w:ascii="GHEA Grapalat" w:hAnsi="GHEA Grapalat" w:cs="Sylfaen"/>
          <w:sz w:val="24"/>
          <w:szCs w:val="24"/>
        </w:rPr>
        <w:t xml:space="preserve"> ոչ ռեզիդենտ կազմակերպությունների</w:t>
      </w:r>
      <w:r>
        <w:rPr>
          <w:rFonts w:ascii="GHEA Grapalat" w:hAnsi="GHEA Grapalat" w:cs="Sylfaen"/>
          <w:sz w:val="24"/>
          <w:szCs w:val="24"/>
        </w:rPr>
        <w:t xml:space="preserve"> </w:t>
      </w:r>
      <w:r w:rsidRPr="007F7511">
        <w:rPr>
          <w:rFonts w:ascii="GHEA Grapalat" w:hAnsi="GHEA Grapalat" w:cs="Sylfaen"/>
          <w:sz w:val="24"/>
          <w:szCs w:val="24"/>
        </w:rPr>
        <w:t xml:space="preserve">համար </w:t>
      </w:r>
      <w:r>
        <w:rPr>
          <w:rFonts w:ascii="GHEA Grapalat" w:hAnsi="GHEA Grapalat" w:cs="Sylfaen"/>
          <w:sz w:val="24"/>
          <w:szCs w:val="24"/>
        </w:rPr>
        <w:t xml:space="preserve">շահութահարկով հարկման օբյեկտ է համարվում </w:t>
      </w:r>
      <w:r w:rsidRPr="007F7511">
        <w:rPr>
          <w:rFonts w:ascii="GHEA Grapalat" w:hAnsi="GHEA Grapalat" w:cs="Sylfaen"/>
          <w:sz w:val="24"/>
          <w:szCs w:val="24"/>
        </w:rPr>
        <w:t>Հայաստանի Հանրապետության աղբյուրներից ստացվող համախառն եկա</w:t>
      </w:r>
      <w:r>
        <w:rPr>
          <w:rFonts w:ascii="GHEA Grapalat" w:hAnsi="GHEA Grapalat" w:cs="Sylfaen"/>
          <w:sz w:val="24"/>
          <w:szCs w:val="24"/>
        </w:rPr>
        <w:softHyphen/>
      </w:r>
      <w:r w:rsidRPr="007F7511">
        <w:rPr>
          <w:rFonts w:ascii="GHEA Grapalat" w:hAnsi="GHEA Grapalat" w:cs="Sylfaen"/>
          <w:sz w:val="24"/>
          <w:szCs w:val="24"/>
        </w:rPr>
        <w:t>մուտը:</w:t>
      </w:r>
    </w:p>
    <w:p w:rsidR="00D732DA" w:rsidRDefault="00D732DA" w:rsidP="00D732DA">
      <w:pPr>
        <w:spacing w:after="0" w:line="360" w:lineRule="auto"/>
        <w:ind w:firstLine="567"/>
        <w:jc w:val="both"/>
        <w:rPr>
          <w:rFonts w:ascii="GHEA Grapalat" w:hAnsi="GHEA Grapalat" w:cs="Sylfaen"/>
          <w:sz w:val="24"/>
          <w:szCs w:val="24"/>
        </w:rPr>
      </w:pPr>
      <w:r>
        <w:rPr>
          <w:rFonts w:ascii="GHEA Grapalat" w:hAnsi="GHEA Grapalat" w:cs="Sylfaen"/>
          <w:sz w:val="24"/>
          <w:szCs w:val="24"/>
        </w:rPr>
        <w:t>Այս առումով, Համաձայնագրի ընդունման դեպքում,</w:t>
      </w:r>
      <w:r w:rsidRPr="00EA2C01">
        <w:rPr>
          <w:rFonts w:ascii="GHEA Grapalat" w:hAnsi="GHEA Grapalat" w:cs="Sylfaen"/>
          <w:sz w:val="24"/>
          <w:szCs w:val="24"/>
        </w:rPr>
        <w:t xml:space="preserve"> </w:t>
      </w:r>
      <w:r>
        <w:rPr>
          <w:rFonts w:ascii="GHEA Grapalat" w:hAnsi="GHEA Grapalat" w:cs="Sylfaen"/>
          <w:sz w:val="24"/>
          <w:szCs w:val="24"/>
        </w:rPr>
        <w:t>այլ հավասար պայմաններում, սահմա</w:t>
      </w:r>
      <w:r>
        <w:rPr>
          <w:rFonts w:ascii="GHEA Grapalat" w:hAnsi="GHEA Grapalat" w:cs="Sylfaen"/>
          <w:sz w:val="24"/>
          <w:szCs w:val="24"/>
        </w:rPr>
        <w:softHyphen/>
        <w:t>նափակվում է ոչ ռեզիդենտ կազմակերպությունների կողմից առանց մշտական հաս</w:t>
      </w:r>
      <w:r>
        <w:rPr>
          <w:rFonts w:ascii="GHEA Grapalat" w:hAnsi="GHEA Grapalat" w:cs="Sylfaen"/>
          <w:sz w:val="24"/>
          <w:szCs w:val="24"/>
        </w:rPr>
        <w:softHyphen/>
        <w:t>տա</w:t>
      </w:r>
      <w:r>
        <w:rPr>
          <w:rFonts w:ascii="GHEA Grapalat" w:hAnsi="GHEA Grapalat" w:cs="Sylfaen"/>
          <w:sz w:val="24"/>
          <w:szCs w:val="24"/>
        </w:rPr>
        <w:softHyphen/>
        <w:t>տության հայաստանյան աղբյուրներից ստացվող ձեռնար</w:t>
      </w:r>
      <w:r>
        <w:rPr>
          <w:rFonts w:ascii="GHEA Grapalat" w:hAnsi="GHEA Grapalat" w:cs="Sylfaen"/>
          <w:sz w:val="24"/>
          <w:szCs w:val="24"/>
        </w:rPr>
        <w:softHyphen/>
        <w:t>կատի</w:t>
      </w:r>
      <w:r>
        <w:rPr>
          <w:rFonts w:ascii="GHEA Grapalat" w:hAnsi="GHEA Grapalat" w:cs="Sylfaen"/>
          <w:sz w:val="24"/>
          <w:szCs w:val="24"/>
        </w:rPr>
        <w:softHyphen/>
        <w:t>րական եկամուտների Հայաստանի Հանրապետությունում հարկման իրավունքը:</w:t>
      </w:r>
    </w:p>
    <w:p w:rsidR="00D732DA" w:rsidRDefault="00D732DA" w:rsidP="00D732DA">
      <w:pPr>
        <w:spacing w:after="0" w:line="360" w:lineRule="auto"/>
        <w:ind w:firstLine="567"/>
        <w:jc w:val="both"/>
        <w:rPr>
          <w:rFonts w:ascii="GHEA Grapalat" w:hAnsi="GHEA Grapalat" w:cs="Sylfaen"/>
          <w:sz w:val="24"/>
          <w:szCs w:val="24"/>
        </w:rPr>
      </w:pPr>
      <w:r>
        <w:rPr>
          <w:rFonts w:ascii="GHEA Grapalat" w:hAnsi="GHEA Grapalat" w:cs="Sylfaen"/>
          <w:sz w:val="24"/>
          <w:szCs w:val="24"/>
        </w:rPr>
        <w:t xml:space="preserve">Միևնույն ժամանակ, </w:t>
      </w:r>
      <w:r w:rsidR="00C25481">
        <w:rPr>
          <w:rFonts w:ascii="GHEA Grapalat" w:hAnsi="GHEA Grapalat" w:cs="Sylfaen"/>
          <w:sz w:val="24"/>
          <w:szCs w:val="24"/>
        </w:rPr>
        <w:t xml:space="preserve">Համաձայնագրի 11-րդ հոդվածով սահմանված </w:t>
      </w:r>
      <w:r>
        <w:rPr>
          <w:rFonts w:ascii="GHEA Grapalat" w:hAnsi="GHEA Grapalat" w:cs="Sylfaen"/>
          <w:sz w:val="24"/>
          <w:szCs w:val="24"/>
        </w:rPr>
        <w:t>տոկոսներ</w:t>
      </w:r>
      <w:r w:rsidR="00C25481">
        <w:rPr>
          <w:rFonts w:ascii="GHEA Grapalat" w:hAnsi="GHEA Grapalat" w:cs="Sylfaen"/>
          <w:sz w:val="24"/>
          <w:szCs w:val="24"/>
        </w:rPr>
        <w:t>ի</w:t>
      </w:r>
      <w:r>
        <w:rPr>
          <w:rFonts w:ascii="GHEA Grapalat" w:hAnsi="GHEA Grapalat" w:cs="Sylfaen"/>
          <w:sz w:val="24"/>
          <w:szCs w:val="24"/>
        </w:rPr>
        <w:t xml:space="preserve"> մասով թեպետ պահպանվում է եկամուտների աղբյուր երկրի առաջնային հարկ</w:t>
      </w:r>
      <w:r>
        <w:rPr>
          <w:rFonts w:ascii="GHEA Grapalat" w:hAnsi="GHEA Grapalat" w:cs="Sylfaen"/>
          <w:sz w:val="24"/>
          <w:szCs w:val="24"/>
        </w:rPr>
        <w:softHyphen/>
        <w:t>ման իրավունքը, բայց, այդուհանդերձ, ներդրումների խրախուսման նպատակով նախա</w:t>
      </w:r>
      <w:r>
        <w:rPr>
          <w:rFonts w:ascii="GHEA Grapalat" w:hAnsi="GHEA Grapalat" w:cs="Sylfaen"/>
          <w:sz w:val="24"/>
          <w:szCs w:val="24"/>
        </w:rPr>
        <w:softHyphen/>
        <w:t>տես</w:t>
      </w:r>
      <w:r>
        <w:rPr>
          <w:rFonts w:ascii="GHEA Grapalat" w:hAnsi="GHEA Grapalat" w:cs="Sylfaen"/>
          <w:sz w:val="24"/>
          <w:szCs w:val="24"/>
        </w:rPr>
        <w:softHyphen/>
        <w:t xml:space="preserve">վել են որոշակի </w:t>
      </w:r>
      <w:r>
        <w:rPr>
          <w:rFonts w:ascii="GHEA Grapalat" w:hAnsi="GHEA Grapalat" w:cs="Sylfaen"/>
          <w:sz w:val="24"/>
          <w:szCs w:val="24"/>
        </w:rPr>
        <w:lastRenderedPageBreak/>
        <w:t>պայմաններ, որոնց բավարարման դեպքում այդ եկամտա</w:t>
      </w:r>
      <w:r>
        <w:rPr>
          <w:rFonts w:ascii="GHEA Grapalat" w:hAnsi="GHEA Grapalat" w:cs="Sylfaen"/>
          <w:sz w:val="24"/>
          <w:szCs w:val="24"/>
        </w:rPr>
        <w:softHyphen/>
        <w:t>տեսակ</w:t>
      </w:r>
      <w:r>
        <w:rPr>
          <w:rFonts w:ascii="GHEA Grapalat" w:hAnsi="GHEA Grapalat" w:cs="Sylfaen"/>
          <w:sz w:val="24"/>
          <w:szCs w:val="24"/>
        </w:rPr>
        <w:softHyphen/>
      </w:r>
      <w:r w:rsidRPr="002430D6">
        <w:rPr>
          <w:rFonts w:ascii="GHEA Grapalat" w:hAnsi="GHEA Grapalat" w:cs="Sylfaen"/>
          <w:sz w:val="24"/>
          <w:szCs w:val="24"/>
        </w:rPr>
        <w:softHyphen/>
      </w:r>
      <w:r>
        <w:rPr>
          <w:rFonts w:ascii="GHEA Grapalat" w:hAnsi="GHEA Grapalat" w:cs="Sylfaen"/>
          <w:sz w:val="24"/>
          <w:szCs w:val="24"/>
        </w:rPr>
        <w:t xml:space="preserve">ի մասով սահմանված </w:t>
      </w:r>
      <w:r w:rsidR="00C25481">
        <w:rPr>
          <w:rFonts w:ascii="GHEA Grapalat" w:hAnsi="GHEA Grapalat" w:cs="Sylfaen"/>
          <w:sz w:val="24"/>
          <w:szCs w:val="24"/>
        </w:rPr>
        <w:t>է</w:t>
      </w:r>
      <w:r>
        <w:rPr>
          <w:rFonts w:ascii="GHEA Grapalat" w:hAnsi="GHEA Grapalat" w:cs="Sylfaen"/>
          <w:sz w:val="24"/>
          <w:szCs w:val="24"/>
        </w:rPr>
        <w:t xml:space="preserve"> Հայաստանի Հանրապետության հարկային օրենս</w:t>
      </w:r>
      <w:r>
        <w:rPr>
          <w:rFonts w:ascii="GHEA Grapalat" w:hAnsi="GHEA Grapalat" w:cs="Sylfaen"/>
          <w:sz w:val="24"/>
          <w:szCs w:val="24"/>
        </w:rPr>
        <w:softHyphen/>
        <w:t>գրքով սահ</w:t>
      </w:r>
      <w:r>
        <w:rPr>
          <w:rFonts w:ascii="GHEA Grapalat" w:hAnsi="GHEA Grapalat" w:cs="Sylfaen"/>
          <w:sz w:val="24"/>
          <w:szCs w:val="24"/>
        </w:rPr>
        <w:softHyphen/>
        <w:t>ման</w:t>
      </w:r>
      <w:r>
        <w:rPr>
          <w:rFonts w:ascii="GHEA Grapalat" w:hAnsi="GHEA Grapalat" w:cs="Sylfaen"/>
          <w:sz w:val="24"/>
          <w:szCs w:val="24"/>
        </w:rPr>
        <w:softHyphen/>
        <w:t xml:space="preserve">ված հարկման դրույքաչափերից ցածր </w:t>
      </w:r>
      <w:r w:rsidR="00C25481">
        <w:rPr>
          <w:rFonts w:ascii="GHEA Grapalat" w:hAnsi="GHEA Grapalat" w:cs="Sylfaen"/>
          <w:sz w:val="24"/>
          <w:szCs w:val="24"/>
        </w:rPr>
        <w:t>դրույքաչափ</w:t>
      </w:r>
      <w:r>
        <w:rPr>
          <w:rFonts w:ascii="GHEA Grapalat" w:hAnsi="GHEA Grapalat" w:cs="Sylfaen"/>
          <w:sz w:val="24"/>
          <w:szCs w:val="24"/>
        </w:rPr>
        <w:t xml:space="preserve">: </w:t>
      </w:r>
    </w:p>
    <w:p w:rsidR="00D732DA" w:rsidRDefault="00D732DA" w:rsidP="00D732DA">
      <w:pPr>
        <w:spacing w:after="0" w:line="360" w:lineRule="auto"/>
        <w:ind w:firstLine="567"/>
        <w:jc w:val="both"/>
        <w:rPr>
          <w:rFonts w:ascii="GHEA Grapalat" w:hAnsi="GHEA Grapalat" w:cs="Sylfaen"/>
          <w:sz w:val="24"/>
          <w:szCs w:val="24"/>
        </w:rPr>
      </w:pPr>
      <w:r>
        <w:rPr>
          <w:rFonts w:ascii="GHEA Grapalat" w:hAnsi="GHEA Grapalat" w:cs="Sylfaen"/>
          <w:sz w:val="24"/>
          <w:szCs w:val="24"/>
        </w:rPr>
        <w:t>Հաշվի առնելով վերոգրյալը՝ գտնում ենք, որ Համաձայնագրի ընդունումը, այլ հավա</w:t>
      </w:r>
      <w:r>
        <w:rPr>
          <w:rFonts w:ascii="GHEA Grapalat" w:hAnsi="GHEA Grapalat" w:cs="Sylfaen"/>
          <w:sz w:val="24"/>
          <w:szCs w:val="24"/>
        </w:rPr>
        <w:softHyphen/>
        <w:t>սար պայմաններում, կարող է հանգեցնել ՀՀ պետական բյուջեի եկամուտների նվա</w:t>
      </w:r>
      <w:r>
        <w:rPr>
          <w:rFonts w:ascii="GHEA Grapalat" w:hAnsi="GHEA Grapalat" w:cs="Sylfaen"/>
          <w:sz w:val="24"/>
          <w:szCs w:val="24"/>
        </w:rPr>
        <w:softHyphen/>
        <w:t>զեց</w:t>
      </w:r>
      <w:r>
        <w:rPr>
          <w:rFonts w:ascii="GHEA Grapalat" w:hAnsi="GHEA Grapalat" w:cs="Sylfaen"/>
          <w:sz w:val="24"/>
          <w:szCs w:val="24"/>
        </w:rPr>
        <w:softHyphen/>
        <w:t xml:space="preserve">ման:  </w:t>
      </w:r>
    </w:p>
    <w:p w:rsidR="00D732DA" w:rsidRDefault="00D732DA" w:rsidP="00D732DA">
      <w:pPr>
        <w:spacing w:after="0" w:line="360" w:lineRule="auto"/>
        <w:ind w:firstLine="567"/>
        <w:jc w:val="both"/>
        <w:rPr>
          <w:rFonts w:ascii="GHEA Grapalat" w:eastAsia="Times New Roman" w:hAnsi="GHEA Grapalat" w:cs="GHEA Grapalat"/>
          <w:sz w:val="24"/>
          <w:szCs w:val="24"/>
        </w:rPr>
      </w:pPr>
      <w:r>
        <w:rPr>
          <w:rFonts w:ascii="GHEA Grapalat" w:hAnsi="GHEA Grapalat" w:cs="Sylfaen"/>
          <w:sz w:val="24"/>
          <w:szCs w:val="24"/>
        </w:rPr>
        <w:t>Միաժամանակ, Հ</w:t>
      </w:r>
      <w:r>
        <w:rPr>
          <w:rFonts w:ascii="GHEA Grapalat" w:eastAsia="Times New Roman" w:hAnsi="GHEA Grapalat" w:cs="GHEA Grapalat"/>
          <w:sz w:val="24"/>
          <w:szCs w:val="24"/>
        </w:rPr>
        <w:t>ամաձայնագրում Հա</w:t>
      </w:r>
      <w:r>
        <w:rPr>
          <w:rFonts w:ascii="GHEA Grapalat" w:eastAsia="Times New Roman" w:hAnsi="GHEA Grapalat" w:cs="GHEA Grapalat"/>
          <w:sz w:val="24"/>
          <w:szCs w:val="24"/>
        </w:rPr>
        <w:softHyphen/>
        <w:t>յաս</w:t>
      </w:r>
      <w:r>
        <w:rPr>
          <w:rFonts w:ascii="GHEA Grapalat" w:eastAsia="Times New Roman" w:hAnsi="GHEA Grapalat" w:cs="GHEA Grapalat"/>
          <w:sz w:val="24"/>
          <w:szCs w:val="24"/>
        </w:rPr>
        <w:softHyphen/>
        <w:t>տանի Հանրապետության համար ֆինանսա</w:t>
      </w:r>
      <w:r w:rsidRPr="0029259A">
        <w:rPr>
          <w:rFonts w:ascii="GHEA Grapalat" w:eastAsia="Times New Roman" w:hAnsi="GHEA Grapalat" w:cs="GHEA Grapalat"/>
          <w:sz w:val="24"/>
          <w:szCs w:val="24"/>
        </w:rPr>
        <w:softHyphen/>
      </w:r>
      <w:r>
        <w:rPr>
          <w:rFonts w:ascii="GHEA Grapalat" w:eastAsia="Times New Roman" w:hAnsi="GHEA Grapalat" w:cs="GHEA Grapalat"/>
          <w:sz w:val="24"/>
          <w:szCs w:val="24"/>
        </w:rPr>
        <w:t>կան պար</w:t>
      </w:r>
      <w:r>
        <w:rPr>
          <w:rFonts w:ascii="GHEA Grapalat" w:eastAsia="Times New Roman" w:hAnsi="GHEA Grapalat" w:cs="GHEA Grapalat"/>
          <w:sz w:val="24"/>
          <w:szCs w:val="24"/>
        </w:rPr>
        <w:softHyphen/>
        <w:t>տա</w:t>
      </w:r>
      <w:r>
        <w:rPr>
          <w:rFonts w:ascii="GHEA Grapalat" w:eastAsia="Times New Roman" w:hAnsi="GHEA Grapalat" w:cs="GHEA Grapalat"/>
          <w:sz w:val="24"/>
          <w:szCs w:val="24"/>
        </w:rPr>
        <w:softHyphen/>
        <w:t>վո</w:t>
      </w:r>
      <w:r>
        <w:rPr>
          <w:rFonts w:ascii="GHEA Grapalat" w:eastAsia="Times New Roman" w:hAnsi="GHEA Grapalat" w:cs="GHEA Grapalat"/>
          <w:sz w:val="24"/>
          <w:szCs w:val="24"/>
        </w:rPr>
        <w:softHyphen/>
        <w:t>րություններ նախատեսող՝ ծախ</w:t>
      </w:r>
      <w:r>
        <w:rPr>
          <w:rFonts w:ascii="GHEA Grapalat" w:eastAsia="Times New Roman" w:hAnsi="GHEA Grapalat" w:cs="GHEA Grapalat"/>
          <w:sz w:val="24"/>
          <w:szCs w:val="24"/>
        </w:rPr>
        <w:softHyphen/>
        <w:t>սերի ավելացման հանգեցնող դրույթներ առկա չեն:</w:t>
      </w:r>
    </w:p>
    <w:p w:rsidR="001D1496" w:rsidRDefault="001D1496"/>
    <w:sectPr w:rsidR="001D1496" w:rsidSect="00630DE3">
      <w:pgSz w:w="11906" w:h="16838"/>
      <w:pgMar w:top="1134"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96"/>
    <w:rsid w:val="001D1496"/>
    <w:rsid w:val="00887A18"/>
    <w:rsid w:val="00C25481"/>
    <w:rsid w:val="00D732DA"/>
    <w:rsid w:val="00DB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B3023"/>
  <w15:chartTrackingRefBased/>
  <w15:docId w15:val="{2176916F-BC8D-42B6-A3AB-05E675FC9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2DA"/>
    <w:pPr>
      <w:spacing w:after="200" w:line="276" w:lineRule="auto"/>
    </w:pPr>
    <w:rPr>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Hripsime Vorskanyan</dc:creator>
  <cp:keywords/>
  <dc:description/>
  <cp:lastModifiedBy>Anjelika Khachanyan</cp:lastModifiedBy>
  <cp:revision>5</cp:revision>
  <dcterms:created xsi:type="dcterms:W3CDTF">2021-03-11T08:35:00Z</dcterms:created>
  <dcterms:modified xsi:type="dcterms:W3CDTF">2021-06-18T08:17:00Z</dcterms:modified>
</cp:coreProperties>
</file>